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1014" w14:textId="77777777" w:rsidR="00236E46" w:rsidRDefault="00D0453C">
      <w:pPr>
        <w:jc w:val="center"/>
        <w:rPr>
          <w:b/>
          <w:sz w:val="32"/>
          <w:szCs w:val="32"/>
        </w:rPr>
      </w:pPr>
      <w:r>
        <w:rPr>
          <w:b/>
          <w:sz w:val="32"/>
          <w:szCs w:val="32"/>
        </w:rPr>
        <w:t>Politika zasebnosti</w:t>
      </w:r>
    </w:p>
    <w:p w14:paraId="306D97F3" w14:textId="77777777" w:rsidR="00236E46" w:rsidRDefault="00236E46">
      <w:pPr>
        <w:jc w:val="both"/>
        <w:rPr>
          <w:b/>
          <w:sz w:val="32"/>
          <w:szCs w:val="32"/>
        </w:rPr>
      </w:pPr>
    </w:p>
    <w:p w14:paraId="776B0018" w14:textId="2EFF989C" w:rsidR="00236E46" w:rsidRDefault="00D0453C">
      <w:pPr>
        <w:spacing w:line="271" w:lineRule="auto"/>
        <w:jc w:val="both"/>
      </w:pPr>
      <w:r>
        <w:t xml:space="preserve">Namen politike zasebnosti je seznaniti posameznike, starše ter druge osebe (v nadaljevanju: »posameznik«), ki sodelujejo z </w:t>
      </w:r>
      <w:r w:rsidR="00D31FD2" w:rsidRPr="00D31FD2">
        <w:t>Zavodom sv. Frančiška Saleškega</w:t>
      </w:r>
      <w:r w:rsidRPr="00D31FD2">
        <w:t xml:space="preserve"> </w:t>
      </w:r>
      <w:r>
        <w:t>(v nadaljevanju: »šola«)</w:t>
      </w:r>
      <w:r w:rsidR="005C5CDF">
        <w:t>,</w:t>
      </w:r>
      <w:r>
        <w:t xml:space="preserve"> o namenih in pravnih podlagah ter pravicah posameznikov glede obdelave osebnih podatkov, ki jih izvaja naša šola. </w:t>
      </w:r>
      <w:r w:rsidR="004A4B0D">
        <w:t>Večina obdelave osebnih podatkov temelji na določbah veljavne zakonodaje na področju srednješolskega izobraževanja ter veljavne zakonodaje s področja varstva osebnih podatkov. Vsaka sprememba tega dokumenta bo objavljena na naši spletni strani</w:t>
      </w:r>
      <w:r w:rsidR="002149AC">
        <w:t xml:space="preserve">. </w:t>
      </w:r>
      <w:r w:rsidR="004A4B0D">
        <w:t>Z uporabo spletne strani potrjujete, da ste seznanjeni s celotno vsebino politike zasebnosti.</w:t>
      </w:r>
    </w:p>
    <w:p w14:paraId="5EEF891C" w14:textId="77777777" w:rsidR="00236E46" w:rsidRDefault="00236E46">
      <w:pPr>
        <w:spacing w:line="271" w:lineRule="auto"/>
        <w:jc w:val="both"/>
      </w:pPr>
    </w:p>
    <w:tbl>
      <w:tblPr>
        <w:tblStyle w:val="a3"/>
        <w:tblW w:w="9000" w:type="dxa"/>
        <w:tblInd w:w="0" w:type="dxa"/>
        <w:tblLayout w:type="fixed"/>
        <w:tblLook w:val="0600" w:firstRow="0" w:lastRow="0" w:firstColumn="0" w:lastColumn="0" w:noHBand="1" w:noVBand="1"/>
      </w:tblPr>
      <w:tblGrid>
        <w:gridCol w:w="4230"/>
        <w:gridCol w:w="4770"/>
      </w:tblGrid>
      <w:tr w:rsidR="00236E46" w14:paraId="5FE224EE" w14:textId="77777777">
        <w:tc>
          <w:tcPr>
            <w:tcW w:w="4230" w:type="dxa"/>
            <w:shd w:val="clear" w:color="auto" w:fill="auto"/>
            <w:tcMar>
              <w:top w:w="100" w:type="dxa"/>
              <w:left w:w="100" w:type="dxa"/>
              <w:bottom w:w="100" w:type="dxa"/>
              <w:right w:w="100" w:type="dxa"/>
            </w:tcMar>
          </w:tcPr>
          <w:p w14:paraId="266BE2B2" w14:textId="77777777" w:rsidR="00236E46" w:rsidRPr="007759EE" w:rsidRDefault="00D0453C">
            <w:pPr>
              <w:spacing w:line="271" w:lineRule="auto"/>
              <w:jc w:val="both"/>
              <w:rPr>
                <w:i/>
              </w:rPr>
            </w:pPr>
            <w:r w:rsidRPr="007759EE">
              <w:rPr>
                <w:b/>
              </w:rPr>
              <w:t>Upravljavec osebnih podatkov</w:t>
            </w:r>
            <w:r w:rsidRPr="007759EE">
              <w:t>:</w:t>
            </w:r>
          </w:p>
          <w:p w14:paraId="13E4933E" w14:textId="41472692" w:rsidR="00236E46" w:rsidRPr="00E26FA4" w:rsidRDefault="00D31FD2">
            <w:pPr>
              <w:spacing w:line="271" w:lineRule="auto"/>
              <w:jc w:val="both"/>
              <w:rPr>
                <w:iCs/>
              </w:rPr>
            </w:pPr>
            <w:r w:rsidRPr="00E26FA4">
              <w:rPr>
                <w:iCs/>
              </w:rPr>
              <w:t>Zavod sv. Frančiška Saleškega</w:t>
            </w:r>
          </w:p>
          <w:p w14:paraId="42F17D6D" w14:textId="1ACD5288" w:rsidR="00236E46" w:rsidRPr="00E26FA4" w:rsidRDefault="00D31FD2">
            <w:pPr>
              <w:spacing w:line="271" w:lineRule="auto"/>
              <w:jc w:val="both"/>
              <w:rPr>
                <w:iCs/>
              </w:rPr>
            </w:pPr>
            <w:r w:rsidRPr="00E26FA4">
              <w:rPr>
                <w:iCs/>
              </w:rPr>
              <w:t>Želimlje 46, 1291 Škofljica</w:t>
            </w:r>
          </w:p>
          <w:p w14:paraId="45659883" w14:textId="1E8E7510" w:rsidR="00236E46" w:rsidRPr="00E26FA4" w:rsidRDefault="002149AC">
            <w:pPr>
              <w:spacing w:line="271" w:lineRule="auto"/>
              <w:jc w:val="both"/>
              <w:rPr>
                <w:iCs/>
              </w:rPr>
            </w:pPr>
            <w:r>
              <w:rPr>
                <w:iCs/>
              </w:rPr>
              <w:t>info</w:t>
            </w:r>
            <w:r w:rsidR="00D31FD2" w:rsidRPr="00E26FA4">
              <w:rPr>
                <w:iCs/>
              </w:rPr>
              <w:t>@zelimlje.si</w:t>
            </w:r>
          </w:p>
          <w:p w14:paraId="6598B23A" w14:textId="0B4081CF" w:rsidR="00236E46" w:rsidRPr="00E26FA4" w:rsidRDefault="00D31FD2">
            <w:pPr>
              <w:spacing w:line="271" w:lineRule="auto"/>
              <w:jc w:val="both"/>
              <w:rPr>
                <w:iCs/>
              </w:rPr>
            </w:pPr>
            <w:r w:rsidRPr="00E26FA4">
              <w:rPr>
                <w:iCs/>
              </w:rPr>
              <w:t>01/47 02 111</w:t>
            </w:r>
          </w:p>
          <w:p w14:paraId="5B7CF288" w14:textId="2B7CFC8C" w:rsidR="00236E46" w:rsidRPr="00E26FA4" w:rsidRDefault="00D0453C">
            <w:pPr>
              <w:spacing w:line="271" w:lineRule="auto"/>
              <w:jc w:val="both"/>
              <w:rPr>
                <w:iCs/>
              </w:rPr>
            </w:pPr>
            <w:r w:rsidRPr="00E26FA4">
              <w:rPr>
                <w:iCs/>
              </w:rPr>
              <w:t xml:space="preserve">Spletna stran: </w:t>
            </w:r>
            <w:r w:rsidR="00D31FD2" w:rsidRPr="00E26FA4">
              <w:rPr>
                <w:iCs/>
              </w:rPr>
              <w:t>https://zelimlje.si/</w:t>
            </w:r>
          </w:p>
          <w:p w14:paraId="2DFA56B4" w14:textId="69256ABE" w:rsidR="004A4B0D" w:rsidRPr="007759EE" w:rsidRDefault="004A4B0D">
            <w:pPr>
              <w:spacing w:line="271" w:lineRule="auto"/>
              <w:jc w:val="both"/>
              <w:rPr>
                <w:i/>
              </w:rPr>
            </w:pPr>
          </w:p>
        </w:tc>
        <w:tc>
          <w:tcPr>
            <w:tcW w:w="4770" w:type="dxa"/>
            <w:shd w:val="clear" w:color="auto" w:fill="auto"/>
            <w:tcMar>
              <w:top w:w="100" w:type="dxa"/>
              <w:left w:w="100" w:type="dxa"/>
              <w:bottom w:w="100" w:type="dxa"/>
              <w:right w:w="100" w:type="dxa"/>
            </w:tcMar>
          </w:tcPr>
          <w:p w14:paraId="77DD05FD" w14:textId="77777777" w:rsidR="00236E46" w:rsidRPr="007759EE" w:rsidRDefault="00D0453C">
            <w:pPr>
              <w:spacing w:line="271" w:lineRule="auto"/>
            </w:pPr>
            <w:r w:rsidRPr="007759EE">
              <w:rPr>
                <w:b/>
              </w:rPr>
              <w:t>Pooblaščena oseba za varstvo podatkov</w:t>
            </w:r>
            <w:r w:rsidRPr="007759EE">
              <w:t>:</w:t>
            </w:r>
          </w:p>
          <w:p w14:paraId="5B3A1FC8" w14:textId="7616136D" w:rsidR="00236E46" w:rsidRPr="007759EE" w:rsidRDefault="00F67597" w:rsidP="004A4B0D">
            <w:pPr>
              <w:spacing w:line="271" w:lineRule="auto"/>
            </w:pPr>
            <w:r>
              <w:rPr>
                <w:rFonts w:ascii="Source Sans Pro" w:hAnsi="Source Sans Pro"/>
                <w:color w:val="333333"/>
                <w:sz w:val="23"/>
                <w:szCs w:val="23"/>
                <w:shd w:val="clear" w:color="auto" w:fill="FFFFFF"/>
              </w:rPr>
              <w:t>DATAINFO.SI, d.o.o.</w:t>
            </w:r>
            <w:r>
              <w:rPr>
                <w:rFonts w:ascii="Source Sans Pro" w:hAnsi="Source Sans Pro"/>
                <w:color w:val="333333"/>
                <w:sz w:val="23"/>
                <w:szCs w:val="23"/>
              </w:rPr>
              <w:br/>
            </w:r>
            <w:r>
              <w:rPr>
                <w:rFonts w:ascii="Source Sans Pro" w:hAnsi="Source Sans Pro"/>
                <w:color w:val="333333"/>
                <w:sz w:val="23"/>
                <w:szCs w:val="23"/>
                <w:shd w:val="clear" w:color="auto" w:fill="FFFFFF"/>
              </w:rPr>
              <w:t xml:space="preserve">Tržaška cesta </w:t>
            </w:r>
            <w:r w:rsidR="00510F72">
              <w:rPr>
                <w:rFonts w:ascii="Source Sans Pro" w:hAnsi="Source Sans Pro"/>
                <w:color w:val="333333"/>
                <w:sz w:val="23"/>
                <w:szCs w:val="23"/>
                <w:shd w:val="clear" w:color="auto" w:fill="FFFFFF"/>
              </w:rPr>
              <w:t>37c</w:t>
            </w:r>
            <w:r>
              <w:rPr>
                <w:rFonts w:ascii="Source Sans Pro" w:hAnsi="Source Sans Pro"/>
                <w:color w:val="333333"/>
                <w:sz w:val="23"/>
                <w:szCs w:val="23"/>
                <w:shd w:val="clear" w:color="auto" w:fill="FFFFFF"/>
              </w:rPr>
              <w:t>, SI-2000 Maribor</w:t>
            </w:r>
            <w:r>
              <w:rPr>
                <w:rFonts w:ascii="Source Sans Pro" w:hAnsi="Source Sans Pro"/>
                <w:color w:val="333333"/>
                <w:sz w:val="23"/>
                <w:szCs w:val="23"/>
              </w:rPr>
              <w:br/>
            </w:r>
            <w:r>
              <w:rPr>
                <w:rFonts w:ascii="Source Sans Pro" w:hAnsi="Source Sans Pro"/>
                <w:color w:val="333333"/>
                <w:sz w:val="23"/>
                <w:szCs w:val="23"/>
                <w:shd w:val="clear" w:color="auto" w:fill="FFFFFF"/>
              </w:rPr>
              <w:t>www.datainfo.si</w:t>
            </w:r>
            <w:r>
              <w:rPr>
                <w:rFonts w:ascii="Source Sans Pro" w:hAnsi="Source Sans Pro"/>
                <w:color w:val="333333"/>
                <w:sz w:val="23"/>
                <w:szCs w:val="23"/>
              </w:rPr>
              <w:br/>
            </w:r>
            <w:r>
              <w:rPr>
                <w:rFonts w:ascii="Source Sans Pro" w:hAnsi="Source Sans Pro"/>
                <w:color w:val="333333"/>
                <w:sz w:val="23"/>
                <w:szCs w:val="23"/>
                <w:shd w:val="clear" w:color="auto" w:fill="FFFFFF"/>
              </w:rPr>
              <w:t>e-pošta: dpo@datainfo.si</w:t>
            </w:r>
            <w:r>
              <w:rPr>
                <w:rFonts w:ascii="Source Sans Pro" w:hAnsi="Source Sans Pro"/>
                <w:color w:val="333333"/>
                <w:sz w:val="23"/>
                <w:szCs w:val="23"/>
              </w:rPr>
              <w:br/>
            </w:r>
            <w:r>
              <w:rPr>
                <w:rFonts w:ascii="Source Sans Pro" w:hAnsi="Source Sans Pro"/>
                <w:color w:val="333333"/>
                <w:sz w:val="23"/>
                <w:szCs w:val="23"/>
                <w:shd w:val="clear" w:color="auto" w:fill="FFFFFF"/>
              </w:rPr>
              <w:t>telefon: +386 (0) 2 620 4 300</w:t>
            </w:r>
          </w:p>
        </w:tc>
      </w:tr>
    </w:tbl>
    <w:p w14:paraId="01AFA02C" w14:textId="77777777" w:rsidR="00236E46" w:rsidRDefault="00D0453C">
      <w:pPr>
        <w:pStyle w:val="Naslov1"/>
        <w:numPr>
          <w:ilvl w:val="0"/>
          <w:numId w:val="2"/>
        </w:numPr>
        <w:spacing w:before="0" w:after="0" w:line="271" w:lineRule="auto"/>
      </w:pPr>
      <w:bookmarkStart w:id="0" w:name="_heading=h.gjdgxs" w:colFirst="0" w:colLast="0"/>
      <w:bookmarkEnd w:id="0"/>
      <w:r>
        <w:t>Nameni in pravne podlage za obdelavo osebnih podatkov</w:t>
      </w:r>
    </w:p>
    <w:p w14:paraId="49A06611" w14:textId="77777777" w:rsidR="00236E46" w:rsidRDefault="00236E46">
      <w:pPr>
        <w:pStyle w:val="Naslov2"/>
        <w:spacing w:before="0" w:after="0" w:line="271" w:lineRule="auto"/>
      </w:pPr>
      <w:bookmarkStart w:id="1" w:name="_heading=h.71ajgkg1exva" w:colFirst="0" w:colLast="0"/>
      <w:bookmarkEnd w:id="1"/>
    </w:p>
    <w:p w14:paraId="297868DB" w14:textId="77777777" w:rsidR="00236E46" w:rsidRDefault="00D0453C">
      <w:pPr>
        <w:pStyle w:val="Naslov2"/>
        <w:spacing w:before="0" w:after="0" w:line="271" w:lineRule="auto"/>
      </w:pPr>
      <w:bookmarkStart w:id="2" w:name="_heading=h.i2i9py54zttv" w:colFirst="0" w:colLast="0"/>
      <w:bookmarkEnd w:id="2"/>
      <w:r>
        <w:t>Ob prijavi za vpis ter vpisu dijaka v šolo</w:t>
      </w:r>
    </w:p>
    <w:p w14:paraId="0B5B5967" w14:textId="5DE8F897" w:rsidR="00236E46" w:rsidRDefault="00D0453C">
      <w:pPr>
        <w:spacing w:line="271" w:lineRule="auto"/>
        <w:jc w:val="both"/>
      </w:pPr>
      <w:r>
        <w:t xml:space="preserve">Za vpis dijaka v šolo potrebujemo naslednje podatke: osebno ime dijaka in osebe, vpisane v izredno izobraževanje, enotno matično številko občana, </w:t>
      </w:r>
      <w:r w:rsidR="00210A44">
        <w:t xml:space="preserve">elektronski </w:t>
      </w:r>
      <w:r>
        <w:t xml:space="preserve">naslov, telefonsko številko, davčno številko, spol, datum, kraj, občino in državo rojstva, stalno in začasno bivališče, državljanstvo, predhodno pridobljeno izobrazbo ter podatke o starših (osebno ime, prebivališče, telefonska številka, </w:t>
      </w:r>
      <w:r w:rsidR="00210A44">
        <w:t xml:space="preserve">elektronski </w:t>
      </w:r>
      <w:r>
        <w:t>naslov in davčna številka), ime in sedež šole, kjer je prijavljeni končal zadnji razred oziroma letnik, ime izobraževalnega programa, zadnji uspešno končani razred oziroma letnik, o prvem tujem jeziku oz. o obveznih tujih jezikih iz osnovne šole, o ocenah in drugih podatkih v skladu z merili za vpis v šole z omejitvijo vpisa in vpisnimi pogoji, o ponavljanju letnika, podatke o preusmeritvi v drug program, podatke o usmerjanju mladostnikov s posebnimi potrebami, o prenosu prijave ter podatke o programu, na katerega se prijavlja. Navedene podatke vodimo v okviru evidence prijavljenih kandidatov za vpis. Te podatke obdelujemo za potrebe izvedbe vpisnega postopka, za potrebe vzgojno- izobraževalnega procesa ter za potrebe izvajanja drugih z zakonom določenih nalog. Evidenca prijavljenih kandidatov za vpis se skladno z veljavno zakonodajo hrani trajno. Pravna podlaga za obdelavo podatkov je zakonodaja.</w:t>
      </w:r>
    </w:p>
    <w:p w14:paraId="4A816E9A" w14:textId="77777777" w:rsidR="00236E46" w:rsidRDefault="00236E46">
      <w:pPr>
        <w:spacing w:line="271" w:lineRule="auto"/>
        <w:jc w:val="both"/>
      </w:pPr>
    </w:p>
    <w:p w14:paraId="627CEDE6" w14:textId="77777777" w:rsidR="00236E46" w:rsidRDefault="00D0453C">
      <w:pPr>
        <w:spacing w:line="271" w:lineRule="auto"/>
        <w:jc w:val="both"/>
        <w:rPr>
          <w:b/>
        </w:rPr>
      </w:pPr>
      <w:r>
        <w:rPr>
          <w:b/>
        </w:rPr>
        <w:t>Med potekom izobraževanja</w:t>
      </w:r>
    </w:p>
    <w:p w14:paraId="6DBF763B" w14:textId="57E4F77C" w:rsidR="00236E46" w:rsidRDefault="00283A74">
      <w:pPr>
        <w:spacing w:line="271" w:lineRule="auto"/>
        <w:jc w:val="both"/>
        <w:rPr>
          <w:highlight w:val="white"/>
        </w:rPr>
      </w:pPr>
      <w:r>
        <w:t>V</w:t>
      </w:r>
      <w:r w:rsidR="00D0453C">
        <w:t xml:space="preserve"> obdobj</w:t>
      </w:r>
      <w:r>
        <w:t>u</w:t>
      </w:r>
      <w:r w:rsidR="00D0453C">
        <w:t xml:space="preserve"> izobraževanja dijaka v šoli vodimo sledeče zbirke oz. evidence podatkov: </w:t>
      </w:r>
      <w:r w:rsidR="00D0453C">
        <w:rPr>
          <w:highlight w:val="white"/>
        </w:rPr>
        <w:t>evidenco vpisanih ter evidenco vpisanih po letnikih, oddelkih in skupinah v redovalnicah; osebni list, ki se vodi za vsakega vpisanega od vključitve do</w:t>
      </w:r>
      <w:r w:rsidR="001F45D8">
        <w:rPr>
          <w:highlight w:val="white"/>
        </w:rPr>
        <w:t xml:space="preserve"> </w:t>
      </w:r>
      <w:r w:rsidR="00D0453C">
        <w:rPr>
          <w:highlight w:val="white"/>
        </w:rPr>
        <w:t xml:space="preserve">končanja izobraževanja oziroma do izpisa; matično knjigo, ki obsega splošne podatke o vpisanih, o poteku njihovega izobraževanja od vključitve do končanja izobraževanja oziroma do izpisa; matično knjigo, ki obsega splošne podatke o vpisanih, o poteku njihovega izobraževanja od vpisa do končanja izobraževanja oziroma do izpisa; zapisnike oz. poročila v povezavi z zaključnimi izpiti oz. maturo; zapisnike </w:t>
      </w:r>
      <w:r w:rsidR="00D0453C">
        <w:rPr>
          <w:highlight w:val="white"/>
        </w:rPr>
        <w:lastRenderedPageBreak/>
        <w:t>o izpitih, ki obsegajo prijavo k izpitu, potek izpita in doseženo oceno; evidenco vpisanih v izredno izobraževanje; evidenco o preverjanju in ocenjevanju znanja ter evidenco izdanih dokumentov o končanem izobraževanju.</w:t>
      </w:r>
    </w:p>
    <w:p w14:paraId="6527A1EE" w14:textId="4D9597F0" w:rsidR="00236E46" w:rsidRDefault="00D0453C">
      <w:pPr>
        <w:spacing w:line="271" w:lineRule="auto"/>
        <w:jc w:val="both"/>
      </w:pPr>
      <w:r>
        <w:rPr>
          <w:highlight w:val="white"/>
        </w:rPr>
        <w:t xml:space="preserve">V okviru navedenih zbirk oz. evidenc vodimo sledeče osebne podatke: osebno ime dijaka in osebe, vpisane v izredno izobraževanje, enotno matično številko občana, </w:t>
      </w:r>
      <w:r w:rsidR="000B6F65">
        <w:rPr>
          <w:highlight w:val="white"/>
        </w:rPr>
        <w:t xml:space="preserve">elektronski </w:t>
      </w:r>
      <w:r>
        <w:rPr>
          <w:highlight w:val="white"/>
        </w:rPr>
        <w:t xml:space="preserve">naslov, telefonsko številko, davčno številko, spol, datum, kraj, občino in državo rojstva, stalno in začasno bivališče, državljanstvo ter predhodno pridobljeno izobrazbo, podatke o splošnem učnem uspehu, o opravljenih izpitih ter podatke o napredovanju in dokončanju izobraževanja. </w:t>
      </w:r>
      <w:r>
        <w:t>Te podatke obdelujemo za potrebne srednješolskega izobraževanja in za potrebe izvajanja drugih z zakonom določenih nalog. Vse navedene zbirke oz. evidence podatkov se hranijo trajno. Pravna podlaga za obdelavo podatkov je zakonodaja.</w:t>
      </w:r>
    </w:p>
    <w:p w14:paraId="3C7C01E6" w14:textId="77777777" w:rsidR="00236E46" w:rsidRDefault="00236E46">
      <w:pPr>
        <w:spacing w:line="271" w:lineRule="auto"/>
        <w:jc w:val="both"/>
      </w:pPr>
    </w:p>
    <w:p w14:paraId="7C61B79B" w14:textId="77777777" w:rsidR="00236E46" w:rsidRDefault="00D0453C">
      <w:pPr>
        <w:pStyle w:val="Naslov2"/>
        <w:spacing w:before="0" w:after="0" w:line="271" w:lineRule="auto"/>
      </w:pPr>
      <w:bookmarkStart w:id="3" w:name="_heading=h.3znysh7" w:colFirst="0" w:colLast="0"/>
      <w:bookmarkEnd w:id="3"/>
      <w:r>
        <w:t>Ob zagotavljanju pomoči oziroma svetovanja</w:t>
      </w:r>
    </w:p>
    <w:p w14:paraId="4BCDBA75" w14:textId="4270F650" w:rsidR="00236E46" w:rsidRDefault="00D0453C">
      <w:pPr>
        <w:spacing w:line="271" w:lineRule="auto"/>
        <w:jc w:val="both"/>
      </w:pPr>
      <w:r>
        <w:t>Osebni podatki, ki jih zbira in obdeluje svetovalna služba</w:t>
      </w:r>
      <w:r w:rsidR="00283A74">
        <w:t>,</w:t>
      </w:r>
      <w:r>
        <w:t xml:space="preserve"> se vodijo v okviru evidence o dijakih, ki jih obravnava svetovalna služba (v nadaljevanju: </w:t>
      </w:r>
      <w:r w:rsidR="000B6F65">
        <w:t>»</w:t>
      </w:r>
      <w:r>
        <w:t>evidenca strokovne pomoči</w:t>
      </w:r>
      <w:r w:rsidR="000B6F65">
        <w:t>«</w:t>
      </w:r>
      <w:r>
        <w:t xml:space="preserve">). </w:t>
      </w:r>
    </w:p>
    <w:p w14:paraId="2E76EBCD" w14:textId="12FEC041" w:rsidR="00236E46" w:rsidRDefault="00D0453C">
      <w:pPr>
        <w:spacing w:line="271" w:lineRule="auto"/>
        <w:jc w:val="both"/>
      </w:pPr>
      <w:r>
        <w:t>Svetovalna služba šole začne voditi evidenco strokovne pomoči, ko začne voditi postopek strokovne pomoči dijaku. Omenjeno evidenco prične šola voditi šele</w:t>
      </w:r>
      <w:r w:rsidR="00283A74">
        <w:t>,</w:t>
      </w:r>
      <w:r>
        <w:t xml:space="preserve"> ko pridobi pisno soglasje staršev in dijaka</w:t>
      </w:r>
      <w:r w:rsidR="00283A74">
        <w:t xml:space="preserve"> (soglasje se lahko kadarkoli prekliče),</w:t>
      </w:r>
      <w:r>
        <w:t xml:space="preserve"> razen če je dijak v družini ogrožen in ga je treba zavarovati</w:t>
      </w:r>
      <w:r w:rsidR="00283A74">
        <w:t>. V</w:t>
      </w:r>
      <w:r>
        <w:t xml:space="preserve"> tem primeru zadostuje soglasje dijaka. Evidenca strokovne pomoči se vodi od pridobitve soglasja do končane obravnave, vendar najdlje do konca šolskega leta.</w:t>
      </w:r>
    </w:p>
    <w:p w14:paraId="2340F463" w14:textId="41A118FA" w:rsidR="00236E46" w:rsidRDefault="00D0453C">
      <w:pPr>
        <w:spacing w:line="271" w:lineRule="auto"/>
        <w:jc w:val="both"/>
      </w:pPr>
      <w:r>
        <w:t xml:space="preserve">Evidenca strokovne pomoči vsebuje sledeče osebne podatke: osebno ime dijaka in osebe, vpisane v izredno izobraževanje, enotno matično številko občana, </w:t>
      </w:r>
      <w:r w:rsidR="00053A2E">
        <w:t xml:space="preserve">elektronski </w:t>
      </w:r>
      <w:r>
        <w:t xml:space="preserve">naslov, telefonsko številko, davčno številko, spol, datum, kraj, občino in državo rojstva, stalno in začasno bivališče, državljanstvo ter predhodno pridobljeno izobrazbo ter družinsko in socialno anamnezo, razvojno anamnezo, diagnostične postopke, postopke strokovne pomoči in strokovna mnenja drugih inštitucij: centrov za socialno delo, zdravstvenih inštitucij, svetovalnih centrov oziroma vzgojnih posvetovalnic. Evidenca strokovne pomoči se hrani trajno. Pravna podlaga za obdelavo podatkov </w:t>
      </w:r>
      <w:r w:rsidR="008A0A86">
        <w:t>sta</w:t>
      </w:r>
      <w:r>
        <w:t xml:space="preserve"> privolitev in zakonodaja</w:t>
      </w:r>
      <w:r w:rsidR="00283A74">
        <w:t xml:space="preserve">. </w:t>
      </w:r>
    </w:p>
    <w:p w14:paraId="0DEC366F" w14:textId="77777777" w:rsidR="00236E46" w:rsidRDefault="00236E46">
      <w:pPr>
        <w:spacing w:line="271" w:lineRule="auto"/>
        <w:jc w:val="both"/>
      </w:pPr>
    </w:p>
    <w:p w14:paraId="39F10A34" w14:textId="77777777" w:rsidR="00236E46" w:rsidRDefault="00D0453C">
      <w:pPr>
        <w:spacing w:line="271" w:lineRule="auto"/>
        <w:jc w:val="both"/>
        <w:rPr>
          <w:b/>
        </w:rPr>
      </w:pPr>
      <w:r>
        <w:rPr>
          <w:b/>
        </w:rPr>
        <w:t>Gibalne sposobnosti in morfološke značilnosti dijakov</w:t>
      </w:r>
    </w:p>
    <w:p w14:paraId="6F214A79" w14:textId="2674E6E9" w:rsidR="00236E46" w:rsidRDefault="00D0453C">
      <w:pPr>
        <w:spacing w:line="271" w:lineRule="auto"/>
        <w:jc w:val="both"/>
      </w:pPr>
      <w:r>
        <w:t>Šola vodi tudi evidenco podatkov o gibalnih sposobnostih in morfoloških značilnostih vpisanih dijakov (v nadaljevanju</w:t>
      </w:r>
      <w:r w:rsidR="008A0A86">
        <w:t>:</w:t>
      </w:r>
      <w:r>
        <w:t xml:space="preserve"> </w:t>
      </w:r>
      <w:r w:rsidR="008A0A86">
        <w:t>»</w:t>
      </w:r>
      <w:r>
        <w:t>športni karton</w:t>
      </w:r>
      <w:r w:rsidR="008A0A86">
        <w:t>«</w:t>
      </w:r>
      <w:r>
        <w:t>). Namen športnega kartona je ugotavljanje trendov sprememb telesnih značilnosti in gibalnih sposobnosti dijakov na nacionalni ravni kot strokovna pomoč pri oblikovanju nadaljnje strategije razvoja športne vzgoje na vzgojno-izobraževalnem področju in širše, svetovanje o telesnem in gibalnem razvoju dijakov, na podlagi katerega lahko dijaki, ki to želijo, sami ali s pomočjo strokovnjakov ocenijo raven svojih gibalnih sposobnosti in telesnih značilnosti, si oblikujejo svoje programe vadbe ter dobijo nasvet o vključevanju v različne športne dejavnosti.</w:t>
      </w:r>
    </w:p>
    <w:p w14:paraId="6B32FF23" w14:textId="61244012" w:rsidR="00236E46" w:rsidRDefault="00D0453C">
      <w:pPr>
        <w:spacing w:line="271" w:lineRule="auto"/>
        <w:jc w:val="both"/>
      </w:pPr>
      <w:r>
        <w:t>Osebni podatki o gibalnih sposobnostih in morfoloških značilnostih dijakov se zbirajo ob predhodni pridobitvi pisnega soglasja dijaka (soglasje se lahko kadarkoli prekliče). Športni karton se vodi od pridobitve soglasja do konca pouka v šolskem letu</w:t>
      </w:r>
      <w:r w:rsidR="000C52F2">
        <w:t>.</w:t>
      </w:r>
    </w:p>
    <w:p w14:paraId="361E5F77" w14:textId="54B473B8" w:rsidR="00236E46" w:rsidRDefault="00D0453C">
      <w:pPr>
        <w:spacing w:line="271" w:lineRule="auto"/>
        <w:jc w:val="both"/>
      </w:pPr>
      <w:r>
        <w:t xml:space="preserve">Zbirka podatkov športnega kartona vsebuje sledeče osebne podatke: osebno ime dijaka in osebe, vpisane v izredno izobraževanje, enotno matično številko občana, </w:t>
      </w:r>
      <w:r w:rsidR="008A0A86">
        <w:t xml:space="preserve">elektronski </w:t>
      </w:r>
      <w:r>
        <w:t xml:space="preserve">naslov, telefonsko številko, davčno številko, spol, datum, kraj, občino in državo rojstva, stalno in začasno bivališče, državljanstvo, predhodno pridobljeno izobrazbo podatke ter podatke o gibalnih sposobnostih in morfoloških značilnostih dijaka, ki se nanašajo na telesno višino, </w:t>
      </w:r>
      <w:r>
        <w:lastRenderedPageBreak/>
        <w:t xml:space="preserve">voluminoznost telesa, hitrost alternativnih gibov, eksplozivno moč, koordinacijo gibanja telesa, fizično vzdržljivost trupa, gibljivost, mišično vzdržljivost ramenskega obroča in rok, sprintersko hitrost in vzdržljivost v submaksimalnem kontinuiranem naprezanju. Zbirka podatkov športnega kartona se hrani trajno. Pravna podlaga za obdelavo podatkov </w:t>
      </w:r>
      <w:r w:rsidR="008A0A86">
        <w:t>sta</w:t>
      </w:r>
      <w:r>
        <w:t xml:space="preserve"> privolitev in zakonodaja.</w:t>
      </w:r>
    </w:p>
    <w:p w14:paraId="46413AB0" w14:textId="77777777" w:rsidR="00236E46" w:rsidRDefault="00236E46">
      <w:pPr>
        <w:spacing w:line="271" w:lineRule="auto"/>
        <w:jc w:val="both"/>
      </w:pPr>
    </w:p>
    <w:p w14:paraId="4F753F56" w14:textId="77777777" w:rsidR="00236E46" w:rsidRDefault="00D0453C">
      <w:pPr>
        <w:pStyle w:val="Naslov2"/>
        <w:spacing w:before="0" w:after="0" w:line="271" w:lineRule="auto"/>
      </w:pPr>
      <w:bookmarkStart w:id="4" w:name="_heading=h.4kl3tdv2b663" w:colFirst="0" w:colLast="0"/>
      <w:bookmarkEnd w:id="4"/>
      <w:r>
        <w:t>Obdelava na osnovi privolitev staršev in dijakov</w:t>
      </w:r>
    </w:p>
    <w:p w14:paraId="600BB86E" w14:textId="05366EBA" w:rsidR="00236E46" w:rsidRDefault="00D0453C">
      <w:pPr>
        <w:spacing w:line="271" w:lineRule="auto"/>
        <w:jc w:val="both"/>
      </w:pPr>
      <w:r>
        <w:t>Določene osebne podatke bomo obdelovali samo, če nam boste za</w:t>
      </w:r>
      <w:r w:rsidR="001F45D8">
        <w:t xml:space="preserve"> </w:t>
      </w:r>
      <w:r>
        <w:t>to podali svojo privolitev (soglasje). V primeru, da boste za določen namen podali svojo privolitev, bomo na primer:</w:t>
      </w:r>
    </w:p>
    <w:p w14:paraId="3CAF4D45" w14:textId="77777777" w:rsidR="00236E46" w:rsidRDefault="00D0453C">
      <w:pPr>
        <w:numPr>
          <w:ilvl w:val="0"/>
          <w:numId w:val="1"/>
        </w:numPr>
        <w:spacing w:line="271" w:lineRule="auto"/>
        <w:jc w:val="both"/>
      </w:pPr>
      <w:r>
        <w:t>dijake in/ali starše preko telefonske številke in/ali elektronske pošte obveščali o naših dejavnostih;</w:t>
      </w:r>
    </w:p>
    <w:p w14:paraId="2C342CD4" w14:textId="77777777" w:rsidR="00236E46" w:rsidRDefault="00D0453C">
      <w:pPr>
        <w:numPr>
          <w:ilvl w:val="0"/>
          <w:numId w:val="1"/>
        </w:numPr>
        <w:spacing w:line="271" w:lineRule="auto"/>
        <w:jc w:val="both"/>
      </w:pPr>
      <w:r>
        <w:t>objavljali skupinske in/ali posamične fotografije/posnetke dijaka na naši spletni strani;</w:t>
      </w:r>
    </w:p>
    <w:p w14:paraId="68A895E8" w14:textId="77777777" w:rsidR="00236E46" w:rsidRDefault="00D0453C">
      <w:pPr>
        <w:numPr>
          <w:ilvl w:val="0"/>
          <w:numId w:val="1"/>
        </w:numPr>
        <w:spacing w:line="271" w:lineRule="auto"/>
        <w:jc w:val="both"/>
      </w:pPr>
      <w:r>
        <w:t>za namene obveščanja ime in priimek dijaka objavili na oglasni deski;</w:t>
      </w:r>
    </w:p>
    <w:p w14:paraId="268BDDC5" w14:textId="77777777" w:rsidR="00236E46" w:rsidRDefault="00D0453C">
      <w:pPr>
        <w:numPr>
          <w:ilvl w:val="0"/>
          <w:numId w:val="1"/>
        </w:numPr>
        <w:spacing w:line="271" w:lineRule="auto"/>
        <w:jc w:val="both"/>
      </w:pPr>
      <w:r>
        <w:t>na različnih medijih (odvisno od privolitve) objavili literarne izdelke in druge dosežke dijaka skupaj z njegovim imenom in priimkom;</w:t>
      </w:r>
    </w:p>
    <w:p w14:paraId="5EC7850A" w14:textId="29C83123" w:rsidR="00236E46" w:rsidRDefault="00D0453C">
      <w:pPr>
        <w:numPr>
          <w:ilvl w:val="0"/>
          <w:numId w:val="1"/>
        </w:numPr>
        <w:spacing w:line="271" w:lineRule="auto"/>
        <w:jc w:val="both"/>
      </w:pPr>
      <w:r>
        <w:t>na različnih medijih (odvisno od privolitve) objavili dosežek dijaka na tekmovanjih v znanju, športnih, literarnih in drugih tekmovanjih</w:t>
      </w:r>
      <w:r w:rsidR="00CD4334">
        <w:t xml:space="preserve"> </w:t>
      </w:r>
      <w:r>
        <w:t>…</w:t>
      </w:r>
    </w:p>
    <w:p w14:paraId="2747AC7F" w14:textId="77777777" w:rsidR="00236E46" w:rsidRDefault="00236E46">
      <w:pPr>
        <w:spacing w:line="271" w:lineRule="auto"/>
        <w:jc w:val="both"/>
      </w:pPr>
    </w:p>
    <w:p w14:paraId="03B15224" w14:textId="590BD1F6" w:rsidR="00236E46" w:rsidRDefault="00D0453C">
      <w:pPr>
        <w:spacing w:line="271" w:lineRule="auto"/>
        <w:jc w:val="both"/>
      </w:pPr>
      <w:r>
        <w:t>Podaja privolitve je prostovoljna. Privolitev lahko kadarkoli prekličete z zahtevkom</w:t>
      </w:r>
      <w:r w:rsidR="001F45D8">
        <w:t>,</w:t>
      </w:r>
      <w:r>
        <w:t xml:space="preserve"> poslanim na naš naslov. Preklic privolitve ne vpliva na zakonitost obdelave na podlagi privolitve pred njenim preklicem. Osebne podatke, ki jih obdelujemo na podlagi vaše privolitve, bomo hranili do preklica privolitve ali do zahteve za izbris podatkov. Po prejemu zahteve za preklic privolitve ali zahteve za izbris se podatki izbrišejo </w:t>
      </w:r>
      <w:r w:rsidR="004A4B0D">
        <w:t>brez nepotrebnega odlašanja</w:t>
      </w:r>
      <w:r w:rsidR="005C5CDF">
        <w:rPr>
          <w:highlight w:val="white"/>
        </w:rPr>
        <w:t>.</w:t>
      </w:r>
      <w:r>
        <w:t xml:space="preserve"> Podatke, ki jih obdelujemo na podlagi privolitve</w:t>
      </w:r>
      <w:r w:rsidR="001F45D8">
        <w:t>,</w:t>
      </w:r>
      <w:r>
        <w:t xml:space="preserve"> lahko izbrišemo tudi pred preklicem, kadar je bil dosežen namen obdelave osebnih podatkov ali če tako določa zakon.</w:t>
      </w:r>
    </w:p>
    <w:p w14:paraId="44A8E5ED" w14:textId="77777777" w:rsidR="00236E46" w:rsidRDefault="00236E46">
      <w:pPr>
        <w:spacing w:line="271" w:lineRule="auto"/>
        <w:jc w:val="both"/>
      </w:pPr>
    </w:p>
    <w:p w14:paraId="1E898D71" w14:textId="21FD704A" w:rsidR="00236E46" w:rsidRPr="00260054" w:rsidRDefault="00D0453C">
      <w:pPr>
        <w:pStyle w:val="Naslov2"/>
        <w:shd w:val="clear" w:color="auto" w:fill="FFFFFF"/>
        <w:spacing w:before="0" w:after="0" w:line="271" w:lineRule="auto"/>
      </w:pPr>
      <w:bookmarkStart w:id="5" w:name="_heading=h.1t3h5sf" w:colFirst="0" w:colLast="0"/>
      <w:bookmarkStart w:id="6" w:name="_Hlk152318120"/>
      <w:bookmarkEnd w:id="5"/>
      <w:r w:rsidRPr="00260054">
        <w:t>Videonadzor</w:t>
      </w:r>
    </w:p>
    <w:p w14:paraId="509D5415" w14:textId="3B508F53" w:rsidR="004A4B0D" w:rsidRPr="008E58F1" w:rsidRDefault="004A4B0D" w:rsidP="004A4B0D">
      <w:pPr>
        <w:shd w:val="clear" w:color="auto" w:fill="FFFFFF"/>
        <w:spacing w:line="271" w:lineRule="auto"/>
        <w:jc w:val="both"/>
      </w:pPr>
      <w:r>
        <w:t xml:space="preserve">V šoli izvajamo videonadzor. S pomočjo videonadzora (kamere so nameščene v okolici vhodov v šolo) spremljamo vstope v prostore in izstope iz njih (na podlagi 77. </w:t>
      </w:r>
      <w:r w:rsidR="001F45D8">
        <w:t>č</w:t>
      </w:r>
      <w:r>
        <w:t>lena ZV</w:t>
      </w:r>
      <w:r w:rsidRPr="008E58F1">
        <w:t xml:space="preserve">OP-2). Videonadzor pa izvajamo tudi za namen varovanja posameznikov (uporabnikov, zaposlenih, staršev in </w:t>
      </w:r>
      <w:r w:rsidRPr="007759EE">
        <w:t xml:space="preserve">obiskovalcev) ter premoženja šole (na podlagi zakonitega interesa, kot ga določa točka (f) 1. odstavka 6. člena Splošne uredbe o varstvu podatkov (GPDR)). Posnetki se hranijo </w:t>
      </w:r>
      <w:r w:rsidR="002149AC">
        <w:t>leto dni</w:t>
      </w:r>
      <w:r w:rsidRPr="007759EE">
        <w:t>. Videonadzora ne izvajamo na način, ki bi imel poseben vpliv obdelave. Videonadzor omogoča spremljanje dogajanja v živo.</w:t>
      </w:r>
      <w:r w:rsidRPr="008E58F1">
        <w:t xml:space="preserve"> Vse informacije glede izvajanja videonadzora lahko pridobite na telefonski številki oz. elektronskem naslovu organizacije. Pravice posameznikov so opisane v tej Politiki zasebnosti.</w:t>
      </w:r>
    </w:p>
    <w:bookmarkEnd w:id="6"/>
    <w:p w14:paraId="15ECB180" w14:textId="77777777" w:rsidR="00236E46" w:rsidRDefault="00236E46">
      <w:pPr>
        <w:shd w:val="clear" w:color="auto" w:fill="FFFFFF"/>
        <w:spacing w:line="271" w:lineRule="auto"/>
        <w:jc w:val="both"/>
        <w:rPr>
          <w:highlight w:val="yellow"/>
        </w:rPr>
      </w:pPr>
    </w:p>
    <w:p w14:paraId="3462423C" w14:textId="77777777" w:rsidR="00236E46" w:rsidRDefault="00D0453C">
      <w:pPr>
        <w:pStyle w:val="Naslov1"/>
        <w:keepNext w:val="0"/>
        <w:keepLines w:val="0"/>
        <w:numPr>
          <w:ilvl w:val="0"/>
          <w:numId w:val="2"/>
        </w:numPr>
        <w:spacing w:before="0" w:after="0" w:line="271" w:lineRule="auto"/>
      </w:pPr>
      <w:bookmarkStart w:id="7" w:name="_heading=h.4d34og8" w:colFirst="0" w:colLast="0"/>
      <w:bookmarkEnd w:id="7"/>
      <w:r>
        <w:t>Uporabniki osebnih podatkov, iznos podatkov in avtomatizirano sprejemanje odločitev</w:t>
      </w:r>
    </w:p>
    <w:p w14:paraId="3893BD42" w14:textId="2D67C2C3" w:rsidR="00236E46" w:rsidRDefault="00D0453C">
      <w:pPr>
        <w:spacing w:line="271" w:lineRule="auto"/>
        <w:jc w:val="both"/>
      </w:pPr>
      <w:r w:rsidRPr="007759EE">
        <w:t xml:space="preserve">Med uporabnike podatkov sodijo pogodbeni obdelovalci, ki jih najamemo, da za nas opravljajo določene obdelave osebnih podatkov. Sodelujemo predvsem z: vzdrževalci infrastrukture, vzdrževalci informacijskih sistemov, ponudniki e-poštnih storitev in ponudniki programske opreme, storitev v oblaku ipd. (npr. Arnes, Microsoft, Google, </w:t>
      </w:r>
      <w:proofErr w:type="spellStart"/>
      <w:r w:rsidRPr="007759EE">
        <w:t>Lopolis</w:t>
      </w:r>
      <w:proofErr w:type="spellEnd"/>
      <w:r w:rsidRPr="007759EE">
        <w:t>, ipd.), ponudniki družabnih omrežij in spletnega oglaševanja (Facebook, Instagram …). Pravico imate zahtevati informacijo o tem, katerim (zunanjim) uporabnikom so bili sporočeni vaši in otrokovi osebni podatki.</w:t>
      </w:r>
    </w:p>
    <w:p w14:paraId="16D04F11" w14:textId="77777777" w:rsidR="00236E46" w:rsidRDefault="00236E46">
      <w:pPr>
        <w:spacing w:line="271" w:lineRule="auto"/>
        <w:jc w:val="both"/>
      </w:pPr>
    </w:p>
    <w:p w14:paraId="5075FA98" w14:textId="77777777" w:rsidR="00236E46" w:rsidRDefault="00D0453C">
      <w:pPr>
        <w:spacing w:line="271" w:lineRule="auto"/>
        <w:rPr>
          <w:b/>
        </w:rPr>
      </w:pPr>
      <w:r>
        <w:rPr>
          <w:b/>
        </w:rPr>
        <w:t>Informacije o prenosih osebnih podatkov v tretjo državo</w:t>
      </w:r>
    </w:p>
    <w:p w14:paraId="591B74A1" w14:textId="37AA6626" w:rsidR="00236E46" w:rsidRDefault="004A4B0D">
      <w:pPr>
        <w:spacing w:line="271" w:lineRule="auto"/>
        <w:jc w:val="both"/>
        <w:rPr>
          <w:highlight w:val="yellow"/>
        </w:rPr>
      </w:pPr>
      <w:r>
        <w:t xml:space="preserve">Osebnih podatkov ne iznašamo v tretje države (države izven članic EU ter Islandije, Norveške in </w:t>
      </w:r>
      <w:r w:rsidRPr="007759EE">
        <w:t>Liechtenstein</w:t>
      </w:r>
      <w:r w:rsidR="00B72BE4" w:rsidRPr="007759EE">
        <w:t>a</w:t>
      </w:r>
      <w:r w:rsidRPr="007759EE">
        <w:t>) in v mednarodne organizacije, razen v primerih uporabe družabnih omrežij in določenih drugih ponudnikov informacijskih rešitev, ko se podatki lahko izvažajo v ZDA, pri čemer so razmerja s pogodbenimi obdelovalci iz ZDA urejena na podlagi standardnih pogodbenih klavzul, ki jih je sprejela Evropska komisija in/ali zavezujočih poslovnih pravil, potrjenih s strani EU.</w:t>
      </w:r>
    </w:p>
    <w:p w14:paraId="0D563569" w14:textId="77777777" w:rsidR="00236E46" w:rsidRDefault="00236E46">
      <w:pPr>
        <w:spacing w:line="271" w:lineRule="auto"/>
        <w:jc w:val="both"/>
        <w:rPr>
          <w:highlight w:val="white"/>
        </w:rPr>
      </w:pPr>
    </w:p>
    <w:p w14:paraId="3F4BA65B" w14:textId="77777777" w:rsidR="00236E46" w:rsidRDefault="00D0453C">
      <w:pPr>
        <w:spacing w:line="271" w:lineRule="auto"/>
        <w:jc w:val="both"/>
        <w:rPr>
          <w:b/>
          <w:highlight w:val="white"/>
        </w:rPr>
      </w:pPr>
      <w:r>
        <w:rPr>
          <w:b/>
          <w:highlight w:val="white"/>
        </w:rPr>
        <w:t>Avtomatiziranega sprejemanja odločitev, kakor tudi oblikovanja profilov, ne izvajamo.</w:t>
      </w:r>
    </w:p>
    <w:p w14:paraId="5439C726" w14:textId="77777777" w:rsidR="00236E46" w:rsidRDefault="00236E46">
      <w:pPr>
        <w:spacing w:line="271" w:lineRule="auto"/>
        <w:jc w:val="both"/>
        <w:rPr>
          <w:b/>
          <w:highlight w:val="white"/>
        </w:rPr>
      </w:pPr>
    </w:p>
    <w:p w14:paraId="4799F1B1" w14:textId="22C4306F" w:rsidR="00236E46" w:rsidRDefault="00D0453C">
      <w:pPr>
        <w:pStyle w:val="Naslov1"/>
        <w:keepNext w:val="0"/>
        <w:keepLines w:val="0"/>
        <w:numPr>
          <w:ilvl w:val="0"/>
          <w:numId w:val="2"/>
        </w:numPr>
        <w:spacing w:before="0" w:after="0" w:line="271" w:lineRule="auto"/>
      </w:pPr>
      <w:bookmarkStart w:id="8" w:name="_heading=h.2s8eyo1" w:colFirst="0" w:colLast="0"/>
      <w:bookmarkEnd w:id="8"/>
      <w:r>
        <w:t xml:space="preserve">Piškotki </w:t>
      </w:r>
    </w:p>
    <w:p w14:paraId="1B366C94" w14:textId="77777777" w:rsidR="007759EE" w:rsidRDefault="00D0453C" w:rsidP="007759EE">
      <w:pPr>
        <w:spacing w:line="271" w:lineRule="auto"/>
        <w:jc w:val="both"/>
      </w:pPr>
      <w:r>
        <w:t>Naša spletna stran deluje s pomočjo t.i. piškotkov (angl. cookies), ki so pomembni za zagotavljanje spletnih storitev, uporabljajo pa se za shranjevanje podatkov o stanju posamezne spletne strani, za pomoč pri zbiranju statistik o uporabnikih in obiskanosti spletnega mesta, itd. Spletna stran uporablja nujne piškotke, ki se naložijo takoj, za vse ostale piškotke pa potrebujemo vašo privolitev, ki jo lahko kadarkoli spremenite. Piškotke, ki jih brskalnik shrani, lahko posameznik izbriše.</w:t>
      </w:r>
      <w:bookmarkStart w:id="9" w:name="_heading=h.17dp8vu" w:colFirst="0" w:colLast="0"/>
      <w:bookmarkEnd w:id="9"/>
    </w:p>
    <w:p w14:paraId="43C123A5" w14:textId="2F00051C" w:rsidR="007759EE" w:rsidRDefault="00260054" w:rsidP="007759EE">
      <w:pPr>
        <w:spacing w:line="271" w:lineRule="auto"/>
        <w:jc w:val="both"/>
      </w:pPr>
      <w:r>
        <w:t>Podrobne informacije o piškotkih so dostopne ob prijavi na spletni strani.</w:t>
      </w:r>
    </w:p>
    <w:p w14:paraId="6853DCD8" w14:textId="11F01E25" w:rsidR="00236E46" w:rsidRDefault="007759EE" w:rsidP="007759EE">
      <w:pPr>
        <w:spacing w:line="271" w:lineRule="auto"/>
        <w:jc w:val="both"/>
      </w:pPr>
      <w:r>
        <w:t xml:space="preserve"> </w:t>
      </w:r>
    </w:p>
    <w:p w14:paraId="744C4A4B" w14:textId="77777777" w:rsidR="00236E46" w:rsidRDefault="00D0453C">
      <w:pPr>
        <w:pStyle w:val="Naslov1"/>
        <w:keepNext w:val="0"/>
        <w:keepLines w:val="0"/>
        <w:numPr>
          <w:ilvl w:val="0"/>
          <w:numId w:val="2"/>
        </w:numPr>
        <w:spacing w:before="0" w:after="0" w:line="271" w:lineRule="auto"/>
      </w:pPr>
      <w:bookmarkStart w:id="10" w:name="_heading=h.kai3b57m6mpq" w:colFirst="0" w:colLast="0"/>
      <w:bookmarkEnd w:id="10"/>
      <w:r>
        <w:t>Pravice posameznika v zvezi z obdelavo njegovih osebnih podatkov</w:t>
      </w:r>
    </w:p>
    <w:p w14:paraId="2DCB1ACE" w14:textId="2DDA39B9" w:rsidR="00236E46" w:rsidRDefault="00D0453C">
      <w:pPr>
        <w:spacing w:line="271" w:lineRule="auto"/>
        <w:jc w:val="both"/>
        <w:rPr>
          <w:color w:val="000000"/>
        </w:rPr>
      </w:pPr>
      <w:r>
        <w:rPr>
          <w:color w:val="000000"/>
        </w:rPr>
        <w:t xml:space="preserve">Posameznik, na katerega se nanašajo osebni podatki, ima pravico zahtevati dostop do osebnih podatkov in popravek ali izbris osebnih podatkov ali omejitev obdelave v zvezi z njim ter pravico do ugovora obdelavi in pravico do prenosljivosti podatkov. Zahteva posameznika se obravnava skladno z določbami </w:t>
      </w:r>
      <w:r w:rsidR="00201CD2">
        <w:rPr>
          <w:color w:val="000000"/>
        </w:rPr>
        <w:t>veljavne zakonodaje</w:t>
      </w:r>
      <w:r>
        <w:rPr>
          <w:color w:val="000000"/>
        </w:rPr>
        <w:t>.</w:t>
      </w:r>
    </w:p>
    <w:p w14:paraId="63D0188A" w14:textId="77777777" w:rsidR="00236E46" w:rsidRDefault="00236E46">
      <w:pPr>
        <w:spacing w:line="271" w:lineRule="auto"/>
        <w:jc w:val="both"/>
      </w:pPr>
    </w:p>
    <w:p w14:paraId="414A5FD1" w14:textId="3B4222E2" w:rsidR="00236E46" w:rsidRDefault="00D0453C">
      <w:pPr>
        <w:spacing w:line="271" w:lineRule="auto"/>
        <w:jc w:val="both"/>
      </w:pPr>
      <w:r>
        <w:t xml:space="preserve">Vse navedene pravice in vsa vprašanja, lahko uveljavljate z zahtevkom, poslanim na naš naslov. Na vaš zahtevek bomo odgovorili brez nepotrebnega odlašanja, najkasneje v enem mesecu po prejemu zahteve. Ta rok se lahko ob upoštevanju kompleksnosti in števila zahtev podaljša za največ dva dodatna meseca. O tem boste obveščeni skupaj z razlogi za zamudo. </w:t>
      </w:r>
      <w:r w:rsidR="000C52F2">
        <w:t xml:space="preserve">Uveljavljanje </w:t>
      </w:r>
      <w:r>
        <w:t>pravic je za vas brezplačno, vendar pa vam lahko zaračunamo razumno plačilo, če je zahteva očitno neutemeljena ali pretirana, zlasti če se ponavlja. V takšnem primeru lahko zahtevo tudi zavrnemo.</w:t>
      </w:r>
      <w:r w:rsidR="00201CD2">
        <w:t xml:space="preserve"> </w:t>
      </w:r>
      <w:r w:rsidR="000B1F11">
        <w:t>Zavod</w:t>
      </w:r>
      <w:r w:rsidR="00201CD2" w:rsidRPr="00201CD2">
        <w:t xml:space="preserve"> vas bo v odločitvi o zahtevi seznanil tudi z razlogi odločitve in informacijo o pravici do pritožbe pri nadzornem organu v roku 15 dni od seznanitve z odločitvijo.</w:t>
      </w:r>
      <w:r w:rsidR="00201CD2">
        <w:t xml:space="preserve"> V primeru dvoma o vaši identiteti lahko od vas zahtevamo dodatne informacije, ki jih potrebujemo za ugotovitev vaše identitete.</w:t>
      </w:r>
    </w:p>
    <w:p w14:paraId="5D4AAE2A" w14:textId="77777777" w:rsidR="00236E46" w:rsidRDefault="00236E46">
      <w:pPr>
        <w:spacing w:line="271" w:lineRule="auto"/>
        <w:jc w:val="both"/>
        <w:rPr>
          <w:b/>
        </w:rPr>
      </w:pPr>
    </w:p>
    <w:p w14:paraId="150867EA" w14:textId="6C914F1F" w:rsidR="00236E46" w:rsidRDefault="00D0453C">
      <w:pPr>
        <w:spacing w:line="271" w:lineRule="auto"/>
        <w:jc w:val="both"/>
      </w:pPr>
      <w:r>
        <w:rPr>
          <w:b/>
        </w:rPr>
        <w:t>Pravico do vložitve pritožbe pri nadzornem organu lahko uveljavljate pri:</w:t>
      </w:r>
      <w:r>
        <w:t xml:space="preserve"> Informacijskemu pooblaščencu RS na naslovu Dunajska 22, 1000 Ljubljana</w:t>
      </w:r>
      <w:r w:rsidR="00CE1545">
        <w:t xml:space="preserve"> </w:t>
      </w:r>
      <w:r>
        <w:t xml:space="preserve">(e-naslov: gp.ip@ip-rs.si, spletna stran: </w:t>
      </w:r>
      <w:hyperlink r:id="rId9">
        <w:r>
          <w:rPr>
            <w:color w:val="1155CC"/>
            <w:u w:val="single"/>
          </w:rPr>
          <w:t>www.ip-rs.si</w:t>
        </w:r>
      </w:hyperlink>
      <w:r>
        <w:t>).</w:t>
      </w:r>
    </w:p>
    <w:p w14:paraId="7E8729A3" w14:textId="77777777" w:rsidR="00236E46" w:rsidRDefault="00236E46">
      <w:pPr>
        <w:spacing w:line="271" w:lineRule="auto"/>
        <w:jc w:val="both"/>
      </w:pPr>
    </w:p>
    <w:p w14:paraId="7DA28F40" w14:textId="42022EDC" w:rsidR="00510F72" w:rsidRDefault="00D0453C">
      <w:pPr>
        <w:spacing w:line="271" w:lineRule="auto"/>
        <w:jc w:val="both"/>
      </w:pPr>
      <w:r>
        <w:t xml:space="preserve">Politika zasebnosti velja od </w:t>
      </w:r>
      <w:r w:rsidR="00510F72">
        <w:t>24. 11. 2025 dalje.</w:t>
      </w:r>
      <w:r>
        <w:tab/>
      </w:r>
    </w:p>
    <w:p w14:paraId="266DF067" w14:textId="77777777" w:rsidR="00510F72" w:rsidRDefault="00510F72">
      <w:pPr>
        <w:spacing w:line="271" w:lineRule="auto"/>
        <w:jc w:val="both"/>
      </w:pPr>
    </w:p>
    <w:p w14:paraId="5DDD9934" w14:textId="6A7B7416" w:rsidR="00236E46" w:rsidRDefault="00510F72" w:rsidP="00510F72">
      <w:pPr>
        <w:spacing w:line="271" w:lineRule="auto"/>
        <w:jc w:val="right"/>
      </w:pPr>
      <w:r>
        <w:t xml:space="preserve">                                                                                     </w:t>
      </w:r>
      <w:r w:rsidR="00D0453C">
        <w:t>Odgovorna oseba:</w:t>
      </w:r>
      <w:r w:rsidR="00260054">
        <w:t xml:space="preserve"> </w:t>
      </w:r>
      <w:r w:rsidR="000B1F11">
        <w:t>Janez Krnc</w:t>
      </w:r>
      <w:r w:rsidR="00260054">
        <w:t>, direktor</w:t>
      </w:r>
      <w:r w:rsidR="00D0453C">
        <w:tab/>
      </w:r>
      <w:r w:rsidR="00D0453C">
        <w:tab/>
      </w:r>
      <w:r w:rsidR="00D0453C">
        <w:tab/>
      </w:r>
      <w:r w:rsidR="00D0453C">
        <w:tab/>
      </w:r>
      <w:r w:rsidR="00D0453C">
        <w:tab/>
      </w:r>
      <w:r w:rsidR="00D0453C">
        <w:tab/>
      </w:r>
    </w:p>
    <w:sectPr w:rsidR="00236E46">
      <w:headerReference w:type="default" r:id="rId10"/>
      <w:foot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90E8" w14:textId="77777777" w:rsidR="00AA69B0" w:rsidRDefault="00AA69B0">
      <w:pPr>
        <w:spacing w:line="240" w:lineRule="auto"/>
      </w:pPr>
      <w:r>
        <w:separator/>
      </w:r>
    </w:p>
  </w:endnote>
  <w:endnote w:type="continuationSeparator" w:id="0">
    <w:p w14:paraId="32CC167D" w14:textId="77777777" w:rsidR="00AA69B0" w:rsidRDefault="00AA6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B8FD" w14:textId="38B76E5A" w:rsidR="00236E46" w:rsidRPr="002A411F" w:rsidRDefault="00236E46">
    <w:pPr>
      <w:spacing w:line="240" w:lineRule="auto"/>
      <w:jc w:val="center"/>
      <w:rPr>
        <w:rFonts w:eastAsia="Calibri"/>
        <w:i/>
        <w:sz w:val="20"/>
        <w:szCs w:val="2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5E3D" w14:textId="77777777" w:rsidR="00AA69B0" w:rsidRDefault="00AA69B0">
      <w:pPr>
        <w:spacing w:line="240" w:lineRule="auto"/>
      </w:pPr>
      <w:r>
        <w:separator/>
      </w:r>
    </w:p>
  </w:footnote>
  <w:footnote w:type="continuationSeparator" w:id="0">
    <w:p w14:paraId="30A291D0" w14:textId="77777777" w:rsidR="00AA69B0" w:rsidRDefault="00AA69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8FED" w14:textId="659A15AB" w:rsidR="00236E46" w:rsidRPr="002A411F" w:rsidRDefault="00510F72">
    <w:pPr>
      <w:tabs>
        <w:tab w:val="center" w:pos="4536"/>
        <w:tab w:val="right" w:pos="9072"/>
      </w:tabs>
      <w:spacing w:line="240" w:lineRule="auto"/>
      <w:jc w:val="center"/>
      <w:rPr>
        <w:rFonts w:eastAsia="Calibri"/>
        <w:i/>
      </w:rPr>
    </w:pPr>
    <w:r>
      <w:rPr>
        <w:noProof/>
      </w:rPr>
      <w:drawing>
        <wp:inline distT="0" distB="0" distL="0" distR="0" wp14:anchorId="633E413F" wp14:editId="6659FEF4">
          <wp:extent cx="1838325" cy="832883"/>
          <wp:effectExtent l="0" t="0" r="0" b="571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552" cy="856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E112F"/>
    <w:multiLevelType w:val="multilevel"/>
    <w:tmpl w:val="BCB880F0"/>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AE7063"/>
    <w:multiLevelType w:val="multilevel"/>
    <w:tmpl w:val="ADAAF18E"/>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3469732">
    <w:abstractNumId w:val="1"/>
  </w:num>
  <w:num w:numId="2" w16cid:durableId="60064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46"/>
    <w:rsid w:val="00040D76"/>
    <w:rsid w:val="00053A2E"/>
    <w:rsid w:val="00060B9E"/>
    <w:rsid w:val="000B1F11"/>
    <w:rsid w:val="000B6F65"/>
    <w:rsid w:val="000C52F2"/>
    <w:rsid w:val="00137816"/>
    <w:rsid w:val="00184D91"/>
    <w:rsid w:val="001C0AAC"/>
    <w:rsid w:val="001D3828"/>
    <w:rsid w:val="001D3D36"/>
    <w:rsid w:val="001E77EA"/>
    <w:rsid w:val="001F45D8"/>
    <w:rsid w:val="001F70B8"/>
    <w:rsid w:val="00201CD2"/>
    <w:rsid w:val="00210A44"/>
    <w:rsid w:val="002149AC"/>
    <w:rsid w:val="00236E46"/>
    <w:rsid w:val="00260054"/>
    <w:rsid w:val="00283A74"/>
    <w:rsid w:val="002A411F"/>
    <w:rsid w:val="00305151"/>
    <w:rsid w:val="004A4B0D"/>
    <w:rsid w:val="0050580E"/>
    <w:rsid w:val="00510F72"/>
    <w:rsid w:val="005C5CDF"/>
    <w:rsid w:val="005C625F"/>
    <w:rsid w:val="00601E8E"/>
    <w:rsid w:val="00643F48"/>
    <w:rsid w:val="0064589A"/>
    <w:rsid w:val="006A76DE"/>
    <w:rsid w:val="007759EE"/>
    <w:rsid w:val="00792E50"/>
    <w:rsid w:val="008A0A86"/>
    <w:rsid w:val="008C53C1"/>
    <w:rsid w:val="009414EC"/>
    <w:rsid w:val="009A5164"/>
    <w:rsid w:val="009F1C1B"/>
    <w:rsid w:val="00A03D96"/>
    <w:rsid w:val="00A5757E"/>
    <w:rsid w:val="00A72F04"/>
    <w:rsid w:val="00AA69B0"/>
    <w:rsid w:val="00B72BE4"/>
    <w:rsid w:val="00B914EB"/>
    <w:rsid w:val="00BB13B6"/>
    <w:rsid w:val="00CA3B9B"/>
    <w:rsid w:val="00CD4334"/>
    <w:rsid w:val="00CE1545"/>
    <w:rsid w:val="00D0453C"/>
    <w:rsid w:val="00D31FD2"/>
    <w:rsid w:val="00DB00E0"/>
    <w:rsid w:val="00DB7699"/>
    <w:rsid w:val="00DE28EF"/>
    <w:rsid w:val="00E26FA4"/>
    <w:rsid w:val="00E45EEA"/>
    <w:rsid w:val="00F41C70"/>
    <w:rsid w:val="00F675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EAB6"/>
  <w15:docId w15:val="{F41B5BA8-7F47-4996-B35A-5809A1DE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240" w:after="140"/>
      <w:jc w:val="both"/>
      <w:outlineLvl w:val="0"/>
    </w:pPr>
    <w:rPr>
      <w:b/>
      <w:sz w:val="24"/>
      <w:szCs w:val="24"/>
    </w:rPr>
  </w:style>
  <w:style w:type="paragraph" w:styleId="Naslov2">
    <w:name w:val="heading 2"/>
    <w:basedOn w:val="Navaden"/>
    <w:next w:val="Navaden"/>
    <w:uiPriority w:val="9"/>
    <w:unhideWhenUsed/>
    <w:qFormat/>
    <w:pPr>
      <w:keepNext/>
      <w:keepLines/>
      <w:spacing w:before="360" w:after="120"/>
      <w:jc w:val="both"/>
      <w:outlineLvl w:val="1"/>
    </w:pPr>
    <w:rPr>
      <w:b/>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Navadnatabela"/>
    <w:tblPr>
      <w:tblStyleRowBandSize w:val="1"/>
      <w:tblStyleColBandSize w:val="1"/>
      <w:tblCellMar>
        <w:top w:w="100" w:type="dxa"/>
        <w:left w:w="100" w:type="dxa"/>
        <w:bottom w:w="100" w:type="dxa"/>
        <w:right w:w="100" w:type="dxa"/>
      </w:tblCellMar>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paragraph" w:styleId="Revizija">
    <w:name w:val="Revision"/>
    <w:hidden/>
    <w:uiPriority w:val="99"/>
    <w:semiHidden/>
    <w:rsid w:val="002A3F56"/>
    <w:pPr>
      <w:spacing w:line="240" w:lineRule="auto"/>
    </w:pPr>
  </w:style>
  <w:style w:type="character" w:styleId="Pripombasklic">
    <w:name w:val="annotation reference"/>
    <w:basedOn w:val="Privzetapisavaodstavka"/>
    <w:uiPriority w:val="99"/>
    <w:semiHidden/>
    <w:unhideWhenUsed/>
    <w:rsid w:val="002A3F56"/>
    <w:rPr>
      <w:sz w:val="16"/>
      <w:szCs w:val="16"/>
    </w:rPr>
  </w:style>
  <w:style w:type="paragraph" w:styleId="Pripombabesedilo">
    <w:name w:val="annotation text"/>
    <w:basedOn w:val="Navaden"/>
    <w:link w:val="PripombabesediloZnak"/>
    <w:uiPriority w:val="99"/>
    <w:semiHidden/>
    <w:unhideWhenUsed/>
    <w:rsid w:val="002A3F5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A3F56"/>
    <w:rPr>
      <w:sz w:val="20"/>
      <w:szCs w:val="20"/>
    </w:rPr>
  </w:style>
  <w:style w:type="paragraph" w:styleId="Zadevapripombe">
    <w:name w:val="annotation subject"/>
    <w:basedOn w:val="Pripombabesedilo"/>
    <w:next w:val="Pripombabesedilo"/>
    <w:link w:val="ZadevapripombeZnak"/>
    <w:uiPriority w:val="99"/>
    <w:semiHidden/>
    <w:unhideWhenUsed/>
    <w:rsid w:val="002A3F56"/>
    <w:rPr>
      <w:b/>
      <w:bCs/>
    </w:rPr>
  </w:style>
  <w:style w:type="character" w:customStyle="1" w:styleId="ZadevapripombeZnak">
    <w:name w:val="Zadeva pripombe Znak"/>
    <w:basedOn w:val="PripombabesediloZnak"/>
    <w:link w:val="Zadevapripombe"/>
    <w:uiPriority w:val="99"/>
    <w:semiHidden/>
    <w:rsid w:val="002A3F56"/>
    <w:rPr>
      <w:b/>
      <w:bCs/>
      <w:sz w:val="20"/>
      <w:szCs w:val="20"/>
    </w:rPr>
  </w:style>
  <w:style w:type="table" w:customStyle="1" w:styleId="a1">
    <w:basedOn w:val="Navadnatabela"/>
    <w:tblPr>
      <w:tblStyleRowBandSize w:val="1"/>
      <w:tblStyleColBandSize w:val="1"/>
      <w:tblCellMar>
        <w:top w:w="100" w:type="dxa"/>
        <w:left w:w="100" w:type="dxa"/>
        <w:bottom w:w="100" w:type="dxa"/>
        <w:right w:w="100" w:type="dxa"/>
      </w:tblCellMar>
    </w:tblPr>
  </w:style>
  <w:style w:type="table" w:customStyle="1" w:styleId="a2">
    <w:basedOn w:val="Navadnatabela"/>
    <w:tblPr>
      <w:tblStyleRowBandSize w:val="1"/>
      <w:tblStyleColBandSize w:val="1"/>
      <w:tblCellMar>
        <w:top w:w="100" w:type="dxa"/>
        <w:left w:w="100" w:type="dxa"/>
        <w:bottom w:w="100" w:type="dxa"/>
        <w:right w:w="100" w:type="dxa"/>
      </w:tblCellMar>
    </w:tblPr>
  </w:style>
  <w:style w:type="paragraph" w:styleId="Glava">
    <w:name w:val="header"/>
    <w:basedOn w:val="Navaden"/>
    <w:link w:val="GlavaZnak"/>
    <w:uiPriority w:val="99"/>
    <w:unhideWhenUsed/>
    <w:rsid w:val="00754073"/>
    <w:pPr>
      <w:tabs>
        <w:tab w:val="center" w:pos="4536"/>
        <w:tab w:val="right" w:pos="9072"/>
      </w:tabs>
      <w:spacing w:line="240" w:lineRule="auto"/>
    </w:pPr>
  </w:style>
  <w:style w:type="character" w:customStyle="1" w:styleId="GlavaZnak">
    <w:name w:val="Glava Znak"/>
    <w:basedOn w:val="Privzetapisavaodstavka"/>
    <w:link w:val="Glava"/>
    <w:uiPriority w:val="99"/>
    <w:rsid w:val="00754073"/>
  </w:style>
  <w:style w:type="paragraph" w:styleId="Noga">
    <w:name w:val="footer"/>
    <w:basedOn w:val="Navaden"/>
    <w:link w:val="NogaZnak"/>
    <w:uiPriority w:val="99"/>
    <w:unhideWhenUsed/>
    <w:rsid w:val="00754073"/>
    <w:pPr>
      <w:tabs>
        <w:tab w:val="center" w:pos="4536"/>
        <w:tab w:val="right" w:pos="9072"/>
      </w:tabs>
      <w:spacing w:line="240" w:lineRule="auto"/>
    </w:pPr>
  </w:style>
  <w:style w:type="character" w:customStyle="1" w:styleId="NogaZnak">
    <w:name w:val="Noga Znak"/>
    <w:basedOn w:val="Privzetapisavaodstavka"/>
    <w:link w:val="Noga"/>
    <w:uiPriority w:val="99"/>
    <w:rsid w:val="00754073"/>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character" w:styleId="Hiperpovezava">
    <w:name w:val="Hyperlink"/>
    <w:basedOn w:val="Privzetapisavaodstavka"/>
    <w:uiPriority w:val="99"/>
    <w:unhideWhenUsed/>
    <w:rsid w:val="004A4B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p-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4aIndzuSXxaAwxiYnagcTnxJU5w==">AMUW2mXpe/Wp69alUSUs70QhEXp29fRDufK7afmg0uccwNyxcboYxpLWcmwj5XsAdmdOTcyGVj1ezKb5b+dMKvIsYlV9N+aAIjGPzfccS6kswPY1D6hpodXBROrj9iGBSeWJODan4fQXajvhZ5Ak+2duiHbKoJhyjwPwKLTMAlExAjqzXMKqPVvmlVoDaWFNio0BCY/aTcO/o628+BGbr8FPqXXWWrF72f55ergw82XjLQGdjzAEv78eZu/+MhSHwzLGIiLsqecs005inpIFnmezlBAxGZsukw==</go:docsCustomData>
</go:gDocsCustomXmlDataStorage>
</file>

<file path=customXml/itemProps1.xml><?xml version="1.0" encoding="utf-8"?>
<ds:datastoreItem xmlns:ds="http://schemas.openxmlformats.org/officeDocument/2006/customXml" ds:itemID="{2E424A4B-9A43-466D-897C-6910AD6FB0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1917</Words>
  <Characters>10929</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DATAINFO.SI, d.o.o.</Company>
  <LinksUpToDate>false</LinksUpToDate>
  <CharactersWithSpaces>12821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DATAINFO.SI, d.o.o.</dc:creator>
  <cp:keywords/>
  <dc:description/>
  <cp:lastModifiedBy>Office</cp:lastModifiedBy>
  <cp:revision>3</cp:revision>
  <cp:lastPrinted>2023-12-04T12:34:00Z</cp:lastPrinted>
  <dcterms:created xsi:type="dcterms:W3CDTF">2025-12-12T07:09:00Z</dcterms:created>
  <dcterms:modified xsi:type="dcterms:W3CDTF">2026-03-16T11:58:00Z</dcterms:modified>
  <cp:category/>
</cp:coreProperties>
</file>